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76" w:rsidRDefault="00495876" w:rsidP="00495876">
      <w:pPr>
        <w:pStyle w:val="a3"/>
        <w:numPr>
          <w:ilvl w:val="0"/>
          <w:numId w:val="1"/>
        </w:numPr>
      </w:pPr>
      <w:r>
        <w:t xml:space="preserve">Классификация электрических аппаратов.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 xml:space="preserve">Устройство ручных электрических аппаратов.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 xml:space="preserve">Устройство автоматических выключателей (АП-50, А-30).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Устройство контактора и магнитного пускателя.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Ремонт и обслуживание неавтоматических электрических аппаратов.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 xml:space="preserve">Обслуживание и ремонт автоматов.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>Коммутационные аппараты напряжением выше 1000</w:t>
      </w:r>
      <w:proofErr w:type="gramStart"/>
      <w:r>
        <w:t xml:space="preserve"> В</w:t>
      </w:r>
      <w:proofErr w:type="gramEnd"/>
      <w:r>
        <w:t xml:space="preserve">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 xml:space="preserve">Высоковольтные выключатели.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Разъединители.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Разрядники и ОПН.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Ограничитель перенапряжений нелинейный (ОПН).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Конструкция основных частей силового трансформатора.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Системы охлаждения силовых трансформаторов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 xml:space="preserve">Осмотры силовых трансформаторов, их периодичность и объём.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Профилактические испытания и измерения силовых трансформаторов.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Текущий и капитальный ремонт трансформатора. Сроки и объёмы.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 xml:space="preserve">Особенности разборки силовых трансформаторов.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Особенности и порядок сборки силовых трансформаторов.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>РУ; КРУ; КР</w:t>
      </w:r>
      <w:proofErr w:type="gramStart"/>
      <w:r>
        <w:t>У(</w:t>
      </w:r>
      <w:proofErr w:type="gramEnd"/>
      <w:r>
        <w:t xml:space="preserve">Н) – 0,4 </w:t>
      </w:r>
      <w:proofErr w:type="spellStart"/>
      <w:r>
        <w:t>кВ.</w:t>
      </w:r>
      <w:proofErr w:type="spellEnd"/>
      <w:r>
        <w:t xml:space="preserve">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РУ; КРУ свыше 1000В и их комплектация.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ТП; КТП; МТП и их конструкция.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>.</w:t>
      </w:r>
      <w:r>
        <w:tab/>
        <w:t xml:space="preserve">Осмотры, ремонты РУ и подстанций.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>Конструкция асинхронного двигателя серии</w:t>
      </w:r>
      <w:proofErr w:type="gramStart"/>
      <w:r>
        <w:t xml:space="preserve"> А</w:t>
      </w:r>
      <w:proofErr w:type="gramEnd"/>
      <w:r>
        <w:t xml:space="preserve"> и АО.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 xml:space="preserve">Совмещённый метод изображения принципиальной схемы нереверсивного запуска АД.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Разнесённый метод изображения не реверсивного запуска АД.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Реверсивный запуск АД.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 xml:space="preserve">Осмотры, их периодичность и мелкий ремонт электродвигателей. 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>Характерные неисправности электрических машин.</w:t>
      </w:r>
      <w:r>
        <w:tab/>
        <w:t>27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>Маркировка и расположение выводов АД, а также определение выводов после ремонта.</w:t>
      </w:r>
      <w:r>
        <w:tab/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ab/>
        <w:t>Определение выводов обмоток с помощью переменного тока.</w:t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>Сроки и объёмы текущего ремонта электрических машин.</w:t>
      </w:r>
      <w:r>
        <w:tab/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>Капитальный ремонт, объёмы и сроки электрических машин.</w:t>
      </w:r>
      <w:r>
        <w:tab/>
        <w:t>29</w:t>
      </w:r>
    </w:p>
    <w:p w:rsidR="00495876" w:rsidRDefault="00495876" w:rsidP="00495876"/>
    <w:p w:rsidR="00495876" w:rsidRDefault="00495876" w:rsidP="00495876">
      <w:pPr>
        <w:pStyle w:val="a3"/>
        <w:numPr>
          <w:ilvl w:val="0"/>
          <w:numId w:val="1"/>
        </w:numPr>
      </w:pPr>
      <w:r>
        <w:lastRenderedPageBreak/>
        <w:t>Порядок и виды разборки АД.</w:t>
      </w:r>
      <w:r>
        <w:tab/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>Ремонт коллекторов, контактных колец и щёточных устройств АД.</w:t>
      </w:r>
      <w:r>
        <w:tab/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 xml:space="preserve">Режимы работы </w:t>
      </w:r>
      <w:proofErr w:type="spellStart"/>
      <w:r>
        <w:t>нейтралей</w:t>
      </w:r>
      <w:proofErr w:type="spellEnd"/>
      <w:r>
        <w:t xml:space="preserve"> в электроустановках</w:t>
      </w:r>
      <w:r>
        <w:tab/>
      </w:r>
    </w:p>
    <w:p w:rsidR="00495876" w:rsidRDefault="00495876" w:rsidP="00495876">
      <w:pPr>
        <w:pStyle w:val="a3"/>
        <w:numPr>
          <w:ilvl w:val="0"/>
          <w:numId w:val="1"/>
        </w:numPr>
      </w:pPr>
      <w:r>
        <w:t>Синхронные генераторы</w:t>
      </w:r>
      <w:r>
        <w:tab/>
      </w:r>
    </w:p>
    <w:p w:rsidR="00F57EAA" w:rsidRDefault="00495876" w:rsidP="00495876">
      <w:pPr>
        <w:pStyle w:val="a3"/>
        <w:numPr>
          <w:ilvl w:val="0"/>
          <w:numId w:val="1"/>
        </w:numPr>
      </w:pPr>
      <w:bookmarkStart w:id="0" w:name="_GoBack"/>
      <w:bookmarkEnd w:id="0"/>
      <w:r>
        <w:t>Номинальные параметры и условия работы генераторов</w:t>
      </w:r>
    </w:p>
    <w:sectPr w:rsidR="00F5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6764D"/>
    <w:multiLevelType w:val="hybridMultilevel"/>
    <w:tmpl w:val="7EA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76"/>
    <w:rsid w:val="00495876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221</dc:creator>
  <cp:lastModifiedBy>Кабинет 221</cp:lastModifiedBy>
  <cp:revision>1</cp:revision>
  <dcterms:created xsi:type="dcterms:W3CDTF">2020-10-19T10:41:00Z</dcterms:created>
  <dcterms:modified xsi:type="dcterms:W3CDTF">2020-10-19T10:45:00Z</dcterms:modified>
</cp:coreProperties>
</file>